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07" w:rsidRDefault="005F7707" w:rsidP="005F7707">
      <w:r w:rsidRPr="009F0FE9">
        <w:rPr>
          <w:highlight w:val="yellow"/>
        </w:rPr>
        <w:t>Правила подготовки к тестированию с тест-системой ХЕЛИК</w:t>
      </w:r>
    </w:p>
    <w:p w:rsidR="005F7707" w:rsidRPr="00BC3F89" w:rsidRDefault="005F7707" w:rsidP="005F7707">
      <w:pPr>
        <w:pStyle w:val="1"/>
        <w:shd w:val="clear" w:color="auto" w:fill="auto"/>
        <w:spacing w:after="0" w:line="262" w:lineRule="auto"/>
        <w:ind w:right="220"/>
        <w:rPr>
          <w:b/>
          <w:sz w:val="20"/>
          <w:szCs w:val="20"/>
        </w:rPr>
      </w:pPr>
      <w:r w:rsidRPr="00BC3F89">
        <w:rPr>
          <w:b/>
          <w:color w:val="81AF82"/>
          <w:sz w:val="20"/>
          <w:szCs w:val="20"/>
          <w:lang w:eastAsia="ru-RU" w:bidi="ru-RU"/>
        </w:rPr>
        <w:t xml:space="preserve">Вам назначили анализ на инфекцию </w:t>
      </w:r>
      <w:r w:rsidRPr="00BC3F89">
        <w:rPr>
          <w:b/>
          <w:i/>
          <w:iCs/>
          <w:color w:val="81AF82"/>
          <w:sz w:val="20"/>
          <w:szCs w:val="20"/>
          <w:lang w:val="en-US" w:bidi="en-US"/>
        </w:rPr>
        <w:t>Helicobacter</w:t>
      </w:r>
      <w:r w:rsidRPr="00BC3F89">
        <w:rPr>
          <w:b/>
          <w:i/>
          <w:iCs/>
          <w:color w:val="81AF82"/>
          <w:sz w:val="20"/>
          <w:szCs w:val="20"/>
          <w:lang w:bidi="en-US"/>
        </w:rPr>
        <w:t xml:space="preserve"> </w:t>
      </w:r>
      <w:r w:rsidRPr="00BC3F89">
        <w:rPr>
          <w:b/>
          <w:i/>
          <w:iCs/>
          <w:color w:val="81AF82"/>
          <w:sz w:val="20"/>
          <w:szCs w:val="20"/>
          <w:lang w:val="en-US" w:bidi="en-US"/>
        </w:rPr>
        <w:t>pylori</w:t>
      </w:r>
      <w:r w:rsidRPr="00BC3F89">
        <w:rPr>
          <w:b/>
          <w:i/>
          <w:iCs/>
          <w:color w:val="81AF82"/>
          <w:sz w:val="20"/>
          <w:szCs w:val="20"/>
          <w:lang w:bidi="en-US"/>
        </w:rPr>
        <w:t>,</w:t>
      </w:r>
      <w:r w:rsidRPr="00BC3F89">
        <w:rPr>
          <w:b/>
          <w:color w:val="81AF82"/>
          <w:sz w:val="20"/>
          <w:szCs w:val="20"/>
          <w:lang w:bidi="en-US"/>
        </w:rPr>
        <w:t xml:space="preserve"> </w:t>
      </w:r>
      <w:r w:rsidRPr="00BC3F89">
        <w:rPr>
          <w:b/>
          <w:color w:val="81AF82"/>
          <w:sz w:val="20"/>
          <w:szCs w:val="20"/>
          <w:lang w:eastAsia="ru-RU" w:bidi="ru-RU"/>
        </w:rPr>
        <w:t>которая вызывает гастрит и язву желудка.</w:t>
      </w:r>
    </w:p>
    <w:p w:rsidR="005F7707" w:rsidRPr="00BC3F89" w:rsidRDefault="005F7707" w:rsidP="005F7707">
      <w:pPr>
        <w:pStyle w:val="1"/>
        <w:shd w:val="clear" w:color="auto" w:fill="auto"/>
        <w:spacing w:after="160" w:line="262" w:lineRule="auto"/>
        <w:ind w:right="220"/>
        <w:rPr>
          <w:b/>
          <w:sz w:val="20"/>
          <w:szCs w:val="20"/>
        </w:rPr>
      </w:pPr>
      <w:r w:rsidRPr="00BC3F89">
        <w:rPr>
          <w:b/>
          <w:color w:val="81AF82"/>
          <w:sz w:val="20"/>
          <w:szCs w:val="20"/>
          <w:lang w:eastAsia="ru-RU" w:bidi="ru-RU"/>
        </w:rPr>
        <w:t xml:space="preserve">ХЕЛИК® - самый распространенный дыхательный </w:t>
      </w:r>
      <w:r w:rsidRPr="00BC3F89">
        <w:rPr>
          <w:b/>
          <w:color w:val="687B66"/>
          <w:sz w:val="20"/>
          <w:szCs w:val="20"/>
          <w:lang w:eastAsia="ru-RU" w:bidi="ru-RU"/>
        </w:rPr>
        <w:t xml:space="preserve">тает </w:t>
      </w:r>
      <w:r w:rsidRPr="00BC3F89">
        <w:rPr>
          <w:b/>
          <w:color w:val="81AF82"/>
          <w:sz w:val="20"/>
          <w:szCs w:val="20"/>
          <w:lang w:eastAsia="ru-RU" w:bidi="ru-RU"/>
        </w:rPr>
        <w:t>на инфек</w:t>
      </w:r>
      <w:r w:rsidRPr="00BC3F89">
        <w:rPr>
          <w:b/>
          <w:color w:val="81AF82"/>
          <w:sz w:val="20"/>
          <w:szCs w:val="20"/>
          <w:lang w:eastAsia="ru-RU" w:bidi="ru-RU"/>
        </w:rPr>
        <w:softHyphen/>
        <w:t xml:space="preserve">цию </w:t>
      </w:r>
      <w:r w:rsidRPr="00BC3F89">
        <w:rPr>
          <w:b/>
          <w:i/>
          <w:iCs/>
          <w:color w:val="81AF82"/>
          <w:sz w:val="20"/>
          <w:szCs w:val="20"/>
          <w:lang w:val="en-US" w:bidi="en-US"/>
        </w:rPr>
        <w:t>Helicobacter</w:t>
      </w:r>
      <w:r w:rsidRPr="00BC3F89">
        <w:rPr>
          <w:b/>
          <w:i/>
          <w:iCs/>
          <w:color w:val="81AF82"/>
          <w:sz w:val="20"/>
          <w:szCs w:val="20"/>
          <w:lang w:bidi="en-US"/>
        </w:rPr>
        <w:t xml:space="preserve"> </w:t>
      </w:r>
      <w:r w:rsidRPr="00BC3F89">
        <w:rPr>
          <w:b/>
          <w:i/>
          <w:iCs/>
          <w:color w:val="81AF82"/>
          <w:sz w:val="20"/>
          <w:szCs w:val="20"/>
          <w:lang w:val="en-US" w:bidi="en-US"/>
        </w:rPr>
        <w:t>pylori</w:t>
      </w:r>
      <w:r w:rsidRPr="00BC3F89">
        <w:rPr>
          <w:b/>
          <w:color w:val="81AF82"/>
          <w:sz w:val="20"/>
          <w:szCs w:val="20"/>
          <w:lang w:bidi="en-US"/>
        </w:rPr>
        <w:t xml:space="preserve"> </w:t>
      </w:r>
      <w:r w:rsidRPr="00BC3F89">
        <w:rPr>
          <w:b/>
          <w:color w:val="81AF82"/>
          <w:sz w:val="20"/>
          <w:szCs w:val="20"/>
          <w:lang w:eastAsia="ru-RU" w:bidi="ru-RU"/>
        </w:rPr>
        <w:t>в России. Он прошел клинические испыта</w:t>
      </w:r>
      <w:r w:rsidRPr="00BC3F89">
        <w:rPr>
          <w:b/>
          <w:color w:val="81AF82"/>
          <w:sz w:val="20"/>
          <w:szCs w:val="20"/>
          <w:lang w:eastAsia="ru-RU" w:bidi="ru-RU"/>
        </w:rPr>
        <w:softHyphen/>
        <w:t>ния и рекомендован Научным обществом гастроэнтерологов России. Соответствует европейским стандартам качества (СЕ), что подтверждают многочисленные награды за инновации в медицинской диагностике. При соблюдении всех правил подготов</w:t>
      </w:r>
      <w:r w:rsidRPr="00BC3F89">
        <w:rPr>
          <w:b/>
          <w:color w:val="81AF82"/>
          <w:sz w:val="20"/>
          <w:szCs w:val="20"/>
          <w:lang w:eastAsia="ru-RU" w:bidi="ru-RU"/>
        </w:rPr>
        <w:softHyphen/>
        <w:t>ки, ХЕЛИК®-тест гарантирует получение достоверного и быстрого результата.</w:t>
      </w:r>
    </w:p>
    <w:p w:rsidR="005F7707" w:rsidRPr="00BF78F7" w:rsidRDefault="005F7707" w:rsidP="005F7707">
      <w:r>
        <w:rPr>
          <w:noProof/>
          <w:lang w:eastAsia="ru-RU"/>
        </w:rPr>
        <w:drawing>
          <wp:anchor distT="0" distB="0" distL="50800" distR="50800" simplePos="0" relativeHeight="251659264" behindDoc="0" locked="0" layoutInCell="1" allowOverlap="1" wp14:anchorId="007E3D62" wp14:editId="06058124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436245" cy="2483485"/>
            <wp:effectExtent l="0" t="0" r="1905" b="0"/>
            <wp:wrapSquare wrapText="right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3624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ind w:right="220"/>
      </w:pPr>
      <w:r>
        <w:rPr>
          <w:lang w:eastAsia="ru-RU" w:bidi="ru-RU"/>
        </w:rPr>
        <w:t>Обследование должно проводиться утром натощак: перед обследованием необходимо исключить прием пищи и воды. Последний прием пищи должен быть не менее чем за 12 часов до исследования. Последний прием пищи должен быть «легким», необходимей исключить такие продукты как мясо, рыбу и грибы.</w:t>
      </w: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38"/>
        </w:tabs>
        <w:spacing w:after="0" w:line="252" w:lineRule="auto"/>
      </w:pPr>
      <w:r>
        <w:rPr>
          <w:lang w:eastAsia="ru-RU" w:bidi="ru-RU"/>
        </w:rPr>
        <w:t>Нельзя принимать:</w:t>
      </w:r>
    </w:p>
    <w:p w:rsidR="005F7707" w:rsidRDefault="005F7707" w:rsidP="005F7707">
      <w:pPr>
        <w:pStyle w:val="1"/>
        <w:numPr>
          <w:ilvl w:val="0"/>
          <w:numId w:val="2"/>
        </w:numPr>
        <w:shd w:val="clear" w:color="auto" w:fill="auto"/>
        <w:tabs>
          <w:tab w:val="left" w:pos="176"/>
        </w:tabs>
        <w:spacing w:after="0" w:line="252" w:lineRule="auto"/>
        <w:ind w:right="1140"/>
        <w:jc w:val="left"/>
      </w:pPr>
      <w:r>
        <w:rPr>
          <w:lang w:eastAsia="ru-RU" w:bidi="ru-RU"/>
        </w:rPr>
        <w:t>антибиотики в течение 4-6 недель перед обследованием.</w:t>
      </w:r>
    </w:p>
    <w:p w:rsidR="005F7707" w:rsidRDefault="005F7707" w:rsidP="005F7707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line="252" w:lineRule="auto"/>
        <w:jc w:val="left"/>
        <w:rPr>
          <w:sz w:val="15"/>
          <w:szCs w:val="15"/>
        </w:rPr>
      </w:pPr>
      <w:r>
        <w:rPr>
          <w:lang w:eastAsia="ru-RU" w:bidi="ru-RU"/>
        </w:rPr>
        <w:t xml:space="preserve">антациды (ингибиторы протонной помпы или Н2-блокаторы), противовоспалительные средства, </w:t>
      </w:r>
      <w:proofErr w:type="spellStart"/>
      <w:r>
        <w:rPr>
          <w:lang w:eastAsia="ru-RU" w:bidi="ru-RU"/>
        </w:rPr>
        <w:t>антисекреторные</w:t>
      </w:r>
      <w:proofErr w:type="spellEnd"/>
      <w:r>
        <w:rPr>
          <w:lang w:eastAsia="ru-RU" w:bidi="ru-RU"/>
        </w:rPr>
        <w:t xml:space="preserve"> препараты, препараты висмута и анальгетики в течение 14 дней перед обследованием. </w:t>
      </w:r>
      <w:r>
        <w:rPr>
          <w:sz w:val="15"/>
          <w:szCs w:val="15"/>
          <w:lang w:val="en-US" w:bidi="en-US"/>
        </w:rPr>
        <w:t>j</w:t>
      </w: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41"/>
        </w:tabs>
        <w:spacing w:after="0"/>
        <w:rPr>
          <w:sz w:val="15"/>
          <w:szCs w:val="15"/>
        </w:rPr>
      </w:pPr>
      <w:r>
        <w:rPr>
          <w:lang w:eastAsia="ru-RU" w:bidi="ru-RU"/>
        </w:rPr>
        <w:t xml:space="preserve">Нельзя принимать крепкие спиртные напитки </w:t>
      </w:r>
      <w:proofErr w:type="spellStart"/>
      <w:r>
        <w:rPr>
          <w:color w:val="4E4E99"/>
          <w:sz w:val="15"/>
          <w:szCs w:val="15"/>
          <w:lang w:eastAsia="ru-RU" w:bidi="ru-RU"/>
        </w:rPr>
        <w:t>в^ф</w:t>
      </w:r>
      <w:proofErr w:type="spellEnd"/>
    </w:p>
    <w:p w:rsidR="005F7707" w:rsidRDefault="005F7707" w:rsidP="005F7707">
      <w:pPr>
        <w:pStyle w:val="1"/>
        <w:shd w:val="clear" w:color="auto" w:fill="auto"/>
        <w:tabs>
          <w:tab w:val="left" w:pos="3706"/>
        </w:tabs>
        <w:spacing w:line="257" w:lineRule="auto"/>
      </w:pPr>
      <w:r>
        <w:rPr>
          <w:lang w:eastAsia="ru-RU" w:bidi="ru-RU"/>
        </w:rPr>
        <w:t>течение 3 суток перед обследованием.</w:t>
      </w:r>
      <w:r>
        <w:rPr>
          <w:lang w:eastAsia="ru-RU" w:bidi="ru-RU"/>
        </w:rPr>
        <w:tab/>
      </w:r>
      <w:r>
        <w:rPr>
          <w:color w:val="4E4E99"/>
          <w:lang w:eastAsia="ru-RU" w:bidi="ru-RU"/>
        </w:rPr>
        <w:t>#</w:t>
      </w: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43"/>
        </w:tabs>
        <w:spacing w:line="254" w:lineRule="auto"/>
      </w:pPr>
      <w:r>
        <w:rPr>
          <w:lang w:eastAsia="ru-RU" w:bidi="ru-RU"/>
        </w:rPr>
        <w:t>Нельзя есть бобовые (фасоль, горох, чечевицу, сою)-* в течение 3 суток перед обследованием.</w:t>
      </w:r>
    </w:p>
    <w:p w:rsidR="005F7707" w:rsidRDefault="005F7707" w:rsidP="005F7707">
      <w:pPr>
        <w:pStyle w:val="1"/>
        <w:shd w:val="clear" w:color="auto" w:fill="auto"/>
        <w:tabs>
          <w:tab w:val="left" w:pos="243"/>
        </w:tabs>
        <w:spacing w:line="254" w:lineRule="auto"/>
      </w:pP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48"/>
        </w:tabs>
        <w:spacing w:line="262" w:lineRule="auto"/>
        <w:jc w:val="left"/>
      </w:pPr>
      <w:r>
        <w:rPr>
          <w:lang w:eastAsia="ru-RU" w:bidi="ru-RU"/>
        </w:rPr>
        <w:t>В день обследования необходимо отказаться от! жевательной резинки.</w:t>
      </w:r>
    </w:p>
    <w:p w:rsidR="005F7707" w:rsidRDefault="005F7707" w:rsidP="005F7707">
      <w:pPr>
        <w:pStyle w:val="1"/>
        <w:shd w:val="clear" w:color="auto" w:fill="auto"/>
        <w:tabs>
          <w:tab w:val="left" w:pos="248"/>
        </w:tabs>
        <w:spacing w:line="262" w:lineRule="auto"/>
        <w:jc w:val="left"/>
      </w:pP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43"/>
        </w:tabs>
        <w:spacing w:line="254" w:lineRule="auto"/>
        <w:ind w:right="140"/>
      </w:pPr>
      <w:r>
        <w:rPr>
          <w:lang w:eastAsia="ru-RU" w:bidi="ru-RU"/>
        </w:rPr>
        <w:t>Нельзя курить за 3 часа до обследования; после! курения необходимо почистить зубы и тщательно^ прополоскать рот.</w:t>
      </w:r>
    </w:p>
    <w:p w:rsidR="005F7707" w:rsidRDefault="005F7707" w:rsidP="005F7707">
      <w:pPr>
        <w:pStyle w:val="1"/>
        <w:shd w:val="clear" w:color="auto" w:fill="auto"/>
        <w:tabs>
          <w:tab w:val="left" w:pos="243"/>
        </w:tabs>
        <w:spacing w:line="254" w:lineRule="auto"/>
        <w:ind w:right="14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5F7707" w:rsidRDefault="005F7707" w:rsidP="005F7707">
      <w:pPr>
        <w:pStyle w:val="1"/>
        <w:shd w:val="clear" w:color="auto" w:fill="auto"/>
        <w:tabs>
          <w:tab w:val="left" w:pos="243"/>
        </w:tabs>
        <w:spacing w:line="254" w:lineRule="auto"/>
        <w:ind w:right="140"/>
      </w:pPr>
    </w:p>
    <w:p w:rsidR="005F7707" w:rsidRDefault="005F7707" w:rsidP="005F7707">
      <w:pPr>
        <w:pStyle w:val="1"/>
        <w:numPr>
          <w:ilvl w:val="0"/>
          <w:numId w:val="1"/>
        </w:numPr>
        <w:shd w:val="clear" w:color="auto" w:fill="auto"/>
        <w:tabs>
          <w:tab w:val="left" w:pos="243"/>
        </w:tabs>
        <w:spacing w:line="254" w:lineRule="auto"/>
        <w:ind w:right="140"/>
      </w:pPr>
      <w:r>
        <w:rPr>
          <w:lang w:eastAsia="ru-RU" w:bidi="ru-RU"/>
        </w:rPr>
        <w:t>Утром перед обследованием необходимо почистить зубы и тщательно прополоскать рот</w:t>
      </w:r>
    </w:p>
    <w:p w:rsidR="005F7707" w:rsidRDefault="005F7707" w:rsidP="005F7707"/>
    <w:p w:rsidR="005F7707" w:rsidRDefault="005F7707" w:rsidP="005F7707">
      <w:pPr>
        <w:pStyle w:val="11"/>
        <w:keepNext/>
        <w:keepLines/>
        <w:shd w:val="clear" w:color="auto" w:fill="auto"/>
        <w:spacing w:after="0"/>
        <w:rPr>
          <w:lang w:eastAsia="ru-RU" w:bidi="ru-RU"/>
        </w:rPr>
      </w:pPr>
      <w:bookmarkStart w:id="0" w:name="bookmark1"/>
      <w:r>
        <w:rPr>
          <w:lang w:eastAsia="ru-RU" w:bidi="ru-RU"/>
        </w:rPr>
        <w:t>Как проводится тест</w:t>
      </w:r>
      <w:bookmarkStart w:id="1" w:name="bookmark2"/>
      <w:bookmarkEnd w:id="0"/>
      <w:r>
        <w:t xml:space="preserve"> </w:t>
      </w:r>
      <w:r>
        <w:rPr>
          <w:lang w:eastAsia="ru-RU" w:bidi="ru-RU"/>
        </w:rPr>
        <w:t>с индикаторными трубками ХЕЛИК®?</w:t>
      </w:r>
      <w:bookmarkEnd w:id="1"/>
    </w:p>
    <w:p w:rsidR="005F7707" w:rsidRDefault="005F7707" w:rsidP="005F7707">
      <w:pPr>
        <w:pStyle w:val="11"/>
        <w:keepNext/>
        <w:keepLines/>
        <w:shd w:val="clear" w:color="auto" w:fill="auto"/>
        <w:spacing w:after="0"/>
        <w:rPr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</w:tblGrid>
      <w:tr w:rsidR="005F7707" w:rsidTr="00EC4116">
        <w:trPr>
          <w:trHeight w:val="970"/>
        </w:trPr>
        <w:tc>
          <w:tcPr>
            <w:tcW w:w="1129" w:type="dxa"/>
          </w:tcPr>
          <w:p w:rsidR="005F7707" w:rsidRDefault="005F7707" w:rsidP="00EC4116"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1" locked="0" layoutInCell="1" allowOverlap="1" wp14:anchorId="1C37FFD3" wp14:editId="2B5DF40A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3175</wp:posOffset>
                  </wp:positionV>
                  <wp:extent cx="530225" cy="530225"/>
                  <wp:effectExtent l="0" t="0" r="0" b="0"/>
                  <wp:wrapNone/>
                  <wp:docPr id="4" name="Shap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box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5F7707" w:rsidRDefault="005F7707" w:rsidP="00EC411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61"/>
              </w:tabs>
              <w:spacing w:after="160"/>
            </w:pPr>
            <w:r>
              <w:rPr>
                <w:lang w:eastAsia="ru-RU" w:bidi="ru-RU"/>
              </w:rPr>
              <w:t>Тщательно прополощите рот водой.</w:t>
            </w:r>
          </w:p>
          <w:p w:rsidR="005F7707" w:rsidRDefault="005F7707" w:rsidP="00EC4116"/>
        </w:tc>
      </w:tr>
      <w:tr w:rsidR="005F7707" w:rsidTr="00EC4116">
        <w:trPr>
          <w:trHeight w:val="985"/>
        </w:trPr>
        <w:tc>
          <w:tcPr>
            <w:tcW w:w="1129" w:type="dxa"/>
          </w:tcPr>
          <w:p w:rsidR="005F7707" w:rsidRDefault="005F7707" w:rsidP="00EC4116"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1" locked="0" layoutInCell="1" allowOverlap="1" wp14:anchorId="4E67E887" wp14:editId="035070C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1905</wp:posOffset>
                  </wp:positionV>
                  <wp:extent cx="536575" cy="536575"/>
                  <wp:effectExtent l="0" t="0" r="0" b="0"/>
                  <wp:wrapNone/>
                  <wp:docPr id="6" name="Shap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box 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5F7707" w:rsidRDefault="005F7707" w:rsidP="00EC411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2"/>
              </w:tabs>
              <w:spacing w:after="160"/>
            </w:pPr>
            <w:r>
              <w:rPr>
                <w:lang w:eastAsia="ru-RU" w:bidi="ru-RU"/>
              </w:rPr>
              <w:t>Врач даст вам индикаторную трубку, вставленную в мундштук. Поместите мундштук в ротовую полость. Удерживайте его зубами, дышите ровно, рот должен быть приоткрыт. Если во рту накопилась слюна, можно вынуть мундштук изо рта, проглотить слюну и поместить его обратно.</w:t>
            </w:r>
          </w:p>
        </w:tc>
      </w:tr>
      <w:tr w:rsidR="005F7707" w:rsidTr="00EC4116">
        <w:trPr>
          <w:trHeight w:val="971"/>
        </w:trPr>
        <w:tc>
          <w:tcPr>
            <w:tcW w:w="1129" w:type="dxa"/>
          </w:tcPr>
          <w:p w:rsidR="005F7707" w:rsidRDefault="005F7707" w:rsidP="00EC4116"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1" locked="0" layoutInCell="1" allowOverlap="1" wp14:anchorId="4003497A" wp14:editId="5926963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530225" cy="530225"/>
                  <wp:effectExtent l="0" t="0" r="3175" b="3175"/>
                  <wp:wrapNone/>
                  <wp:docPr id="8" name="Shap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box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5F7707" w:rsidRDefault="005F7707" w:rsidP="00EC411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after="160"/>
            </w:pPr>
            <w:r>
              <w:rPr>
                <w:lang w:eastAsia="ru-RU" w:bidi="ru-RU"/>
              </w:rPr>
              <w:t xml:space="preserve">По истечении шести минут обследования </w:t>
            </w:r>
            <w:proofErr w:type="spellStart"/>
            <w:r>
              <w:rPr>
                <w:lang w:eastAsia="ru-RU" w:bidi="ru-RU"/>
              </w:rPr>
              <w:t>япян</w:t>
            </w:r>
            <w:proofErr w:type="spellEnd"/>
            <w:r>
              <w:rPr>
                <w:lang w:eastAsia="ru-RU" w:bidi="ru-RU"/>
              </w:rPr>
              <w:t xml:space="preserve"> попросит вас </w:t>
            </w:r>
            <w:r>
              <w:rPr>
                <w:smallCaps/>
                <w:lang w:eastAsia="ru-RU" w:bidi="ru-RU"/>
              </w:rPr>
              <w:t>вынуть</w:t>
            </w:r>
            <w:r>
              <w:rPr>
                <w:lang w:eastAsia="ru-RU" w:bidi="ru-RU"/>
              </w:rPr>
              <w:t xml:space="preserve"> мундштук изо рт</w:t>
            </w:r>
            <w:r>
              <w:rPr>
                <w:u w:val="single"/>
                <w:lang w:eastAsia="ru-RU" w:bidi="ru-RU"/>
              </w:rPr>
              <w:t xml:space="preserve">а, </w:t>
            </w:r>
            <w:r>
              <w:rPr>
                <w:lang w:eastAsia="ru-RU" w:bidi="ru-RU"/>
              </w:rPr>
              <w:t>выпить раствор карбамида, а затем тщательно прополоскать рот водой.</w:t>
            </w:r>
          </w:p>
        </w:tc>
      </w:tr>
      <w:tr w:rsidR="005F7707" w:rsidTr="00EC4116">
        <w:trPr>
          <w:trHeight w:val="984"/>
        </w:trPr>
        <w:tc>
          <w:tcPr>
            <w:tcW w:w="1129" w:type="dxa"/>
          </w:tcPr>
          <w:p w:rsidR="005F7707" w:rsidRDefault="005F7707" w:rsidP="00EC4116"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1" locked="0" layoutInCell="1" allowOverlap="1" wp14:anchorId="385E15CC" wp14:editId="0C770E13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3175</wp:posOffset>
                  </wp:positionV>
                  <wp:extent cx="536575" cy="542290"/>
                  <wp:effectExtent l="0" t="0" r="0" b="0"/>
                  <wp:wrapNone/>
                  <wp:docPr id="10" name="Shap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box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5F7707" w:rsidRDefault="005F7707" w:rsidP="00EC411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spacing w:after="160"/>
            </w:pPr>
            <w:r>
              <w:rPr>
                <w:lang w:eastAsia="ru-RU" w:bidi="ru-RU"/>
              </w:rPr>
              <w:t>Снова поместите мундштук с индикаторной трубкой в ротовую полость на шесть минут.</w:t>
            </w:r>
          </w:p>
        </w:tc>
      </w:tr>
      <w:tr w:rsidR="005F7707" w:rsidTr="00EC4116">
        <w:trPr>
          <w:trHeight w:val="976"/>
        </w:trPr>
        <w:tc>
          <w:tcPr>
            <w:tcW w:w="1129" w:type="dxa"/>
          </w:tcPr>
          <w:p w:rsidR="005F7707" w:rsidRDefault="005F7707" w:rsidP="00EC4116">
            <w:r>
              <w:rPr>
                <w:noProof/>
                <w:lang w:eastAsia="ru-RU"/>
              </w:rPr>
              <w:drawing>
                <wp:anchor distT="0" distB="0" distL="0" distR="0" simplePos="0" relativeHeight="251664384" behindDoc="1" locked="0" layoutInCell="1" allowOverlap="1" wp14:anchorId="4E63B602" wp14:editId="624A5306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3810</wp:posOffset>
                  </wp:positionV>
                  <wp:extent cx="524510" cy="530225"/>
                  <wp:effectExtent l="0" t="0" r="0" b="0"/>
                  <wp:wrapNone/>
                  <wp:docPr id="12" name="Shap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box 1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52451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5F7707" w:rsidRDefault="005F7707" w:rsidP="00EC411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after="160"/>
            </w:pPr>
            <w:r>
              <w:rPr>
                <w:lang w:eastAsia="ru-RU" w:bidi="ru-RU"/>
              </w:rPr>
              <w:t xml:space="preserve">После этого отдайте индикаторную трубку врачу. Он сделает заключение о наличии или отсутствии инфекции </w:t>
            </w:r>
            <w:r>
              <w:rPr>
                <w:i/>
                <w:iCs/>
                <w:lang w:val="en-US" w:bidi="en-US"/>
              </w:rPr>
              <w:t>Helicobacter</w:t>
            </w:r>
            <w:r w:rsidRPr="00762A26">
              <w:rPr>
                <w:i/>
                <w:iCs/>
                <w:lang w:bidi="en-US"/>
              </w:rPr>
              <w:t xml:space="preserve"> </w:t>
            </w:r>
            <w:r>
              <w:rPr>
                <w:i/>
                <w:iCs/>
                <w:lang w:val="en-US" w:bidi="en-US"/>
              </w:rPr>
              <w:t>pylori</w:t>
            </w:r>
            <w:r w:rsidRPr="00762A26">
              <w:rPr>
                <w:i/>
                <w:iCs/>
                <w:lang w:bidi="en-US"/>
              </w:rPr>
              <w:t>.</w:t>
            </w:r>
          </w:p>
        </w:tc>
      </w:tr>
    </w:tbl>
    <w:p w:rsidR="005F7707" w:rsidRDefault="005F7707" w:rsidP="005F7707">
      <w:r>
        <w:t xml:space="preserve">Своевременная диагностика инфекции </w:t>
      </w:r>
      <w:r>
        <w:rPr>
          <w:lang w:val="en-US"/>
        </w:rPr>
        <w:t>Helicobacter</w:t>
      </w:r>
      <w:r w:rsidRPr="009F0FE9">
        <w:t xml:space="preserve"> </w:t>
      </w:r>
      <w:r>
        <w:rPr>
          <w:lang w:val="en-US"/>
        </w:rPr>
        <w:t>pylori</w:t>
      </w:r>
      <w:r>
        <w:t xml:space="preserve"> является профилактикой серьезных патологий желудочно-кишечного тракта: гастрита, язвы и рака желудка.</w:t>
      </w:r>
    </w:p>
    <w:p w:rsidR="005F7707" w:rsidRPr="001C54E3" w:rsidRDefault="005F7707" w:rsidP="005F7707">
      <w:r>
        <w:t xml:space="preserve">Узнайте всё об инфекции </w:t>
      </w:r>
      <w:r>
        <w:rPr>
          <w:lang w:val="en-US"/>
        </w:rPr>
        <w:t>Helicobacter</w:t>
      </w:r>
      <w:r w:rsidRPr="001C54E3">
        <w:t xml:space="preserve"> </w:t>
      </w:r>
      <w:r>
        <w:rPr>
          <w:lang w:val="en-US"/>
        </w:rPr>
        <w:t>pylori</w:t>
      </w:r>
      <w:r w:rsidRPr="001C54E3">
        <w:t xml:space="preserve"> </w:t>
      </w:r>
      <w:r>
        <w:t xml:space="preserve">на сайте </w:t>
      </w:r>
      <w:hyperlink r:id="rId11" w:history="1">
        <w:r w:rsidRPr="00572783">
          <w:rPr>
            <w:rStyle w:val="a5"/>
            <w:lang w:val="en-US"/>
          </w:rPr>
          <w:t>www</w:t>
        </w:r>
        <w:r w:rsidRPr="00572783">
          <w:rPr>
            <w:rStyle w:val="a5"/>
          </w:rPr>
          <w:t>.</w:t>
        </w:r>
        <w:r w:rsidRPr="00572783">
          <w:rPr>
            <w:rStyle w:val="a5"/>
            <w:lang w:val="en-US"/>
          </w:rPr>
          <w:t>helicobacter</w:t>
        </w:r>
        <w:r w:rsidRPr="00572783">
          <w:rPr>
            <w:rStyle w:val="a5"/>
          </w:rPr>
          <w:t>.</w:t>
        </w:r>
        <w:proofErr w:type="spellStart"/>
        <w:r w:rsidRPr="00572783">
          <w:rPr>
            <w:rStyle w:val="a5"/>
            <w:lang w:val="en-US"/>
          </w:rPr>
          <w:t>ru</w:t>
        </w:r>
        <w:proofErr w:type="spellEnd"/>
      </w:hyperlink>
    </w:p>
    <w:p w:rsidR="003B2588" w:rsidRDefault="003B2588">
      <w:bookmarkStart w:id="2" w:name="_GoBack"/>
      <w:bookmarkEnd w:id="2"/>
    </w:p>
    <w:sectPr w:rsidR="003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9EA"/>
    <w:multiLevelType w:val="multilevel"/>
    <w:tmpl w:val="CC1A7C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096CE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22CD5"/>
    <w:multiLevelType w:val="multilevel"/>
    <w:tmpl w:val="4FE6A5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096CE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A0837"/>
    <w:multiLevelType w:val="multilevel"/>
    <w:tmpl w:val="C5642A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096CE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7"/>
    <w:rsid w:val="003B2588"/>
    <w:rsid w:val="005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EEEA-10D0-4412-97E9-1E4B132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7707"/>
    <w:rPr>
      <w:rFonts w:ascii="Arial" w:eastAsia="Arial" w:hAnsi="Arial" w:cs="Arial"/>
      <w:color w:val="6096CE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F7707"/>
    <w:pPr>
      <w:widowControl w:val="0"/>
      <w:shd w:val="clear" w:color="auto" w:fill="FFFFFF"/>
      <w:spacing w:after="80" w:line="240" w:lineRule="auto"/>
      <w:jc w:val="both"/>
    </w:pPr>
    <w:rPr>
      <w:rFonts w:ascii="Arial" w:eastAsia="Arial" w:hAnsi="Arial" w:cs="Arial"/>
      <w:color w:val="6096CE"/>
      <w:sz w:val="14"/>
      <w:szCs w:val="14"/>
    </w:rPr>
  </w:style>
  <w:style w:type="character" w:customStyle="1" w:styleId="10">
    <w:name w:val="Заголовок №1_"/>
    <w:basedOn w:val="a0"/>
    <w:link w:val="11"/>
    <w:rsid w:val="005F7707"/>
    <w:rPr>
      <w:rFonts w:ascii="Arial" w:eastAsia="Arial" w:hAnsi="Arial" w:cs="Arial"/>
      <w:b/>
      <w:bCs/>
      <w:color w:val="6096CE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F7707"/>
    <w:pPr>
      <w:widowControl w:val="0"/>
      <w:shd w:val="clear" w:color="auto" w:fill="FFFFFF"/>
      <w:spacing w:after="80" w:line="240" w:lineRule="auto"/>
      <w:jc w:val="both"/>
      <w:outlineLvl w:val="0"/>
    </w:pPr>
    <w:rPr>
      <w:rFonts w:ascii="Arial" w:eastAsia="Arial" w:hAnsi="Arial" w:cs="Arial"/>
      <w:b/>
      <w:bCs/>
      <w:color w:val="6096CE"/>
      <w:sz w:val="16"/>
      <w:szCs w:val="16"/>
    </w:rPr>
  </w:style>
  <w:style w:type="table" w:styleId="a4">
    <w:name w:val="Table Grid"/>
    <w:basedOn w:val="a1"/>
    <w:uiPriority w:val="39"/>
    <w:rsid w:val="005F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7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elicobacter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2018-09-13T12:14:00Z</dcterms:created>
  <dcterms:modified xsi:type="dcterms:W3CDTF">2018-09-13T12:15:00Z</dcterms:modified>
</cp:coreProperties>
</file>